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center"/>
        <w:rPr>
          <w:rFonts w:ascii="Times New Roman" w:eastAsia="黑体" w:cs="宋体"/>
          <w:color w:val="auto"/>
          <w:sz w:val="36"/>
          <w:szCs w:val="30"/>
        </w:rPr>
      </w:pPr>
      <w:r>
        <w:rPr>
          <w:rFonts w:hint="eastAsia" w:ascii="Times New Roman" w:eastAsia="黑体" w:cs="宋体"/>
          <w:color w:val="auto"/>
          <w:sz w:val="36"/>
          <w:szCs w:val="30"/>
        </w:rPr>
        <w:t>数字文化保护与旅游数据智能计算文化和旅游部重点实验室</w:t>
      </w:r>
    </w:p>
    <w:p>
      <w:pPr>
        <w:shd w:val="clear" w:color="auto" w:fill="FFFFFF"/>
        <w:spacing w:line="360" w:lineRule="auto"/>
        <w:jc w:val="center"/>
        <w:rPr>
          <w:rFonts w:ascii="Times New Roman" w:eastAsia="黑体" w:cs="宋体"/>
          <w:color w:val="auto"/>
          <w:sz w:val="36"/>
          <w:szCs w:val="30"/>
        </w:rPr>
      </w:pP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一、实验室主要信息</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（一</w:t>
      </w:r>
      <w:r>
        <w:rPr>
          <w:rFonts w:hint="eastAsia" w:ascii="仿宋_GB2312" w:hAnsi="仿宋_GB2312" w:eastAsia="仿宋_GB2312" w:cs="仿宋_GB2312"/>
          <w:color w:val="auto"/>
          <w:sz w:val="32"/>
          <w:szCs w:val="32"/>
          <w:lang w:val="en" w:eastAsia="zh-CN"/>
        </w:rPr>
        <w:t>）实验室名称：</w:t>
      </w:r>
      <w:bookmarkStart w:id="0" w:name="_Hlk72263815"/>
      <w:r>
        <w:rPr>
          <w:rFonts w:hint="eastAsia" w:ascii="仿宋_GB2312" w:hAnsi="仿宋_GB2312" w:eastAsia="仿宋_GB2312" w:cs="仿宋_GB2312"/>
          <w:color w:val="auto"/>
          <w:sz w:val="32"/>
          <w:szCs w:val="32"/>
          <w:lang w:val="en" w:eastAsia="zh-CN"/>
        </w:rPr>
        <w:t>数字文化保护与旅游数据智能计算</w:t>
      </w:r>
      <w:bookmarkEnd w:id="0"/>
      <w:r>
        <w:rPr>
          <w:rFonts w:hint="eastAsia" w:ascii="仿宋_GB2312" w:hAnsi="仿宋_GB2312" w:eastAsia="仿宋_GB2312" w:cs="仿宋_GB2312"/>
          <w:color w:val="auto"/>
          <w:sz w:val="32"/>
          <w:szCs w:val="32"/>
          <w:lang w:val="en" w:eastAsia="zh-CN"/>
        </w:rPr>
        <w:t>文化和旅游部重点实验室</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（二）英文名称：Key Laboratory of Culture &amp; Tourism Intelligent Computing, Ministry of Culture and Tourism</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（三）地址：上海市淞沪路2005号</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（四）依托单位名称：复旦大学</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（五）实验室主任：张新鹏；副主任：孙云龙、钱振兴、颜波</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（六）学术委员会主任：杨小康</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（七）联系人：钱振兴</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（八）联系方式：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固定电话：021-55670203</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传真：021-55670203</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邮箱：zxqian@fudan.edu.cn</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二、实验室主要情况</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数字文化保护与旅游数据智能计算文化和旅游部重点实验室于2021年5月由文化和旅游部批准成立，依托于复旦大学。实验室聚焦文化和旅游领域智能计算的共性关键问题，发展数字文化权益保护、文化内容理解与分析、旅游数据分析与服务等前沿科技研究，通过对文化和旅游信息的内在价值进行认知、保护、评价和推广，实现AI赋能文化和旅游事业，开展文化和旅游事业的数字化与智能化的应用示范，为国家和地方文旅产业发展提供决策咨询。</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三、实验室研究方向</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数字文化保护与旅游数据智能计算文化和旅游部重点围绕文化与旅游产业，借助人工智能、大数据、云计算、网络空间安全等技术，研究文化与旅游信息智能计算的基础学术理论与核心关键技术，服务于构建秩序规范、方向正确、传播有效、服务精准的文化与旅游产业新格局。主要研究方向包括三个方面：</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一）云演艺权益保护技术。面向云演艺各类场景，发展数字文旅的权益保护技术，从数字确权、登记管控、侵权监测、追踪溯源、商品防伪等方面，发展多维度的数字权益保护、侵权发现、追踪追责的新技术与新方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（二）数字文化智能理解与分析技术。针对数字文化内容，开展基于语言表示学习的理论和方法研究，利用人工智能理论与方法，构建可解释和可信赖的自然语言处理模型，发展数字文旅内容的理解与分析方法。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（三）旅游数据智能分析与精准服务技术。针对文旅行业的海量数据，打通并沉淀高质量与高价值的文旅大数据，研究基于人工智能与数据挖掘新技术，实现对文旅数据的智能分析、高效优质的精准服务。</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四、研究力量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实验室主任、学术带头人为复旦大学计算机学院张新鹏教授，复旦大学“网络空间安全”学科负责人，国家杰出青年科学基金获得者，全球高被引科学家，连续7年被Elsevier评为中国高被引学者。</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实验室学术委员会主任为杨小康教授，上海交通大学人工智能学院常务副院长，国家杰出青年科学基金获得者。</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实验室副主任为钱振兴教授、颜波教授、孙云龙副教授。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学术委员会名单：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杨小康，上海交通大学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；仲盛，南京大学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；田永鸿，北京大学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；张勇东，中国科学技术大学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；李肯立，湖南大学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；何建民，上海财经大学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；姜育刚，复旦大学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；巴兆祥，复旦大学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；张新鹏，复旦大学</w:t>
      </w:r>
      <w:r>
        <w:rPr>
          <w:rFonts w:hint="eastAsia" w:ascii="仿宋_GB2312" w:hAnsi="仿宋_GB2312" w:eastAsia="仿宋_GB2312" w:cs="仿宋_GB2312"/>
          <w:color w:val="auto"/>
          <w:sz w:val="32"/>
          <w:szCs w:val="32"/>
          <w:lang w:val="en-US" w:eastAsia="zh-CN"/>
        </w:rPr>
        <w:t>教授</w:t>
      </w:r>
      <w:r>
        <w:rPr>
          <w:rFonts w:hint="eastAsia" w:ascii="仿宋_GB2312" w:hAnsi="仿宋_GB2312" w:eastAsia="仿宋_GB2312" w:cs="仿宋_GB2312"/>
          <w:color w:val="auto"/>
          <w:sz w:val="32"/>
          <w:szCs w:val="32"/>
          <w:lang w:val="en"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实验室拥有一支50余人的专职研究队伍，其中国家杰出青年、长江学者等国家级人才7人，上海千人、学术启明星等上海市人才10人，教授17人，副教授29人，博士后9人。</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五、科学研究</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在数字媒体处理、数字权益保护、人工智能等研究领域一直走在世界前列。在国内外重要刊物上发表文旅智能计算相关的论文百余篇，授权发明专利30余项，出版相关专著6本。实验室获得上海市自然科学奖、中国发明创业成果奖、中国产学研合作创新成果奖、中国文化和旅游优秀研究成果奖等各类奖项十多项。实验室承担国家重点研发计划9项、国家自然科学基金重点项目7项、国家社会科学基金重大项目1项。</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实验室为凤凰传媒、新华报业等单位提供的数字多媒体权益保护与侵权追踪技术，在实际应用中发挥了重要作用，推动了多媒体内容保护的进步。</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设有首批旅游管理专业硕士项目授权点，迄今培养中高端旅游管理人才300余人，与国内外代表性文旅企业集团和主管部门建立广泛深度的合作关系，所发展的云南省楚雄彝绣产业化发展系列研究成果中，“彝绣云裳”助脱贫入选2019上海市精准扶贫十大典型案例。实验室长期服务于上海市文化和旅游事业的发展，主持编制地方标准《红色旅游基地服务质量要求》，开展上海市2019年旅游资源普查，为上海市文化和旅游局青浦区文化事业和产业发展开展“十四五”规划，建设了佘山国家旅游度假区复旦智库。</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六、支撑平台</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实验室占地面积3000余平方米，其中专职科研人员办公室500平方米，会议室460平方米。建有学生实验室10个，专职科研人员办公室25个，会议室5个。实验室投入的科研仪器设备的总价值超过1000万元。</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依托单位复旦大学，始创于1905年，是中国人自主创办的第一所高等院校，拥有哲学、经济学、法学、教育学、文学、历史学、理学、工学、医学、管理学、艺术学等11个学科门类；2017年学校入选“双一流”建设高校名单，确立了27个“双一流”建设学科，是一所世界知名、国内顶尖的综合性研究型大学。在校教学科研人员3139人，其中中国科学院、中国工程院院士（含双聘）51人，文科杰出教授1人，文科资深教授13人，国家杰出青年科学基金118人，国家各类重要青年人才计划入选者301人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复旦大学拥有的一流数据平台是实验室开展研究的有利条件，这些平台包括知识图谱大数据、人脑影像大数据、社会舆情大数据、人文社科大数据、人类表型大数据、视频图像大数据、交通出行大数据、环境生态大数据、金融证券大数据、医疗影像大数据等多种数据基础。另外，复旦大学在资金、场地、人员等各方面，对实验室建设进行长期持续的投入，有力保障了实验室的顺利发展。</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642"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七、开放交流</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bookmarkStart w:id="1" w:name="_GoBack"/>
      <w:r>
        <w:rPr>
          <w:rFonts w:hint="eastAsia" w:ascii="仿宋_GB2312" w:hAnsi="仿宋_GB2312" w:eastAsia="仿宋_GB2312" w:cs="仿宋_GB2312"/>
          <w:color w:val="auto"/>
          <w:sz w:val="32"/>
          <w:szCs w:val="32"/>
          <w:lang w:val="en" w:eastAsia="zh-CN"/>
        </w:rPr>
        <w:t>五年来，实验室开展学术交流百余次，其中长期交流13人次、参加国际会议28人次；此外有16人次赴境外高水平大学开展短期访问与合作研究。另外，有7人次赴境外参加各种科创竞赛和活动。实验室着重加强实习实践基地建设，成功与云南永平县政府、苏州高新区旅游局、携程集团、上海衡山集团、德清文旅集团等10家单位签订了本科实习基地协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实验室通过引进高水平人才实现相关学科的快速发展，坚持多渠道多形式引进拔尖人才，特别是引进具有国际水平的学者来校任教，提高研究队伍的整体水平。近5年，实验室引进国家青年人才1位，东方学者2位，启明星人才2位。在高水平人才培养方面，实验室努力营造人才发展的良好环境，激励优秀人才脱颖而出。实验室让青年学术带头人担任项目负责人，组建系统集成的团队，敢压担子、大胆使用，促进了一批优秀学术带头人迅速成长，在面向国家战略需求和经济、社会等重大课题上取得了可喜成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 w:eastAsia="zh-CN"/>
        </w:rPr>
      </w:pPr>
    </w:p>
    <w:bookmarkEnd w:id="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D7C"/>
    <w:rsid w:val="00027C8C"/>
    <w:rsid w:val="00047EB1"/>
    <w:rsid w:val="00061740"/>
    <w:rsid w:val="00087B5F"/>
    <w:rsid w:val="000B3E6D"/>
    <w:rsid w:val="000B573D"/>
    <w:rsid w:val="000E1679"/>
    <w:rsid w:val="001106AC"/>
    <w:rsid w:val="00111AF0"/>
    <w:rsid w:val="00111F3C"/>
    <w:rsid w:val="0012300B"/>
    <w:rsid w:val="00155E36"/>
    <w:rsid w:val="00174A39"/>
    <w:rsid w:val="001A4C13"/>
    <w:rsid w:val="001B15F7"/>
    <w:rsid w:val="001C6ACD"/>
    <w:rsid w:val="001D3AC7"/>
    <w:rsid w:val="001E48EF"/>
    <w:rsid w:val="00206C52"/>
    <w:rsid w:val="00237328"/>
    <w:rsid w:val="002427CD"/>
    <w:rsid w:val="00294E45"/>
    <w:rsid w:val="002A4F91"/>
    <w:rsid w:val="002C0EEF"/>
    <w:rsid w:val="002E3B6E"/>
    <w:rsid w:val="002F60D0"/>
    <w:rsid w:val="00304D7C"/>
    <w:rsid w:val="00335977"/>
    <w:rsid w:val="00336A9B"/>
    <w:rsid w:val="00352E64"/>
    <w:rsid w:val="003745BB"/>
    <w:rsid w:val="003851E5"/>
    <w:rsid w:val="003A3F51"/>
    <w:rsid w:val="003B45A8"/>
    <w:rsid w:val="003D6F65"/>
    <w:rsid w:val="003E1201"/>
    <w:rsid w:val="003E1255"/>
    <w:rsid w:val="004245DD"/>
    <w:rsid w:val="00430B09"/>
    <w:rsid w:val="00444487"/>
    <w:rsid w:val="0049068C"/>
    <w:rsid w:val="004D4E30"/>
    <w:rsid w:val="004F712C"/>
    <w:rsid w:val="00501C27"/>
    <w:rsid w:val="00507EED"/>
    <w:rsid w:val="00571DD8"/>
    <w:rsid w:val="0059084A"/>
    <w:rsid w:val="005A2093"/>
    <w:rsid w:val="005B5177"/>
    <w:rsid w:val="005C640F"/>
    <w:rsid w:val="005E3B3F"/>
    <w:rsid w:val="005F0F54"/>
    <w:rsid w:val="00650E59"/>
    <w:rsid w:val="00675F96"/>
    <w:rsid w:val="006A3A89"/>
    <w:rsid w:val="006D5EA7"/>
    <w:rsid w:val="0072009A"/>
    <w:rsid w:val="007341BF"/>
    <w:rsid w:val="00746E54"/>
    <w:rsid w:val="0076711D"/>
    <w:rsid w:val="007A193C"/>
    <w:rsid w:val="007D1651"/>
    <w:rsid w:val="007D21CE"/>
    <w:rsid w:val="00824C7D"/>
    <w:rsid w:val="00847FA4"/>
    <w:rsid w:val="00877CB1"/>
    <w:rsid w:val="008A51F2"/>
    <w:rsid w:val="008B4C6A"/>
    <w:rsid w:val="008D4D4D"/>
    <w:rsid w:val="008F7034"/>
    <w:rsid w:val="00955D18"/>
    <w:rsid w:val="00970C0D"/>
    <w:rsid w:val="009949AA"/>
    <w:rsid w:val="009C057B"/>
    <w:rsid w:val="00A016E8"/>
    <w:rsid w:val="00A12B95"/>
    <w:rsid w:val="00A23DFE"/>
    <w:rsid w:val="00A267C7"/>
    <w:rsid w:val="00A61783"/>
    <w:rsid w:val="00A81E7D"/>
    <w:rsid w:val="00A913D3"/>
    <w:rsid w:val="00A9527B"/>
    <w:rsid w:val="00AD7A02"/>
    <w:rsid w:val="00AF02B5"/>
    <w:rsid w:val="00B12514"/>
    <w:rsid w:val="00B32655"/>
    <w:rsid w:val="00B51D95"/>
    <w:rsid w:val="00BB4B0C"/>
    <w:rsid w:val="00C1397F"/>
    <w:rsid w:val="00C40035"/>
    <w:rsid w:val="00CB1380"/>
    <w:rsid w:val="00CB2E60"/>
    <w:rsid w:val="00CD40C5"/>
    <w:rsid w:val="00CD4390"/>
    <w:rsid w:val="00CD56D7"/>
    <w:rsid w:val="00CD6C79"/>
    <w:rsid w:val="00CF7324"/>
    <w:rsid w:val="00D5215B"/>
    <w:rsid w:val="00D52CF0"/>
    <w:rsid w:val="00DA3260"/>
    <w:rsid w:val="00DA425C"/>
    <w:rsid w:val="00DB7B9F"/>
    <w:rsid w:val="00DD7545"/>
    <w:rsid w:val="00E33799"/>
    <w:rsid w:val="00E354AC"/>
    <w:rsid w:val="00E533E6"/>
    <w:rsid w:val="00ED10F1"/>
    <w:rsid w:val="00ED5AE6"/>
    <w:rsid w:val="00F22B70"/>
    <w:rsid w:val="00F715B7"/>
    <w:rsid w:val="00F90879"/>
    <w:rsid w:val="00FA7AF0"/>
    <w:rsid w:val="00FD0C4B"/>
    <w:rsid w:val="00FD31BE"/>
    <w:rsid w:val="3EAB0813"/>
    <w:rsid w:val="6AF5828D"/>
    <w:rsid w:val="7FFF773D"/>
    <w:rsid w:val="B7BA74CD"/>
    <w:rsid w:val="DF24F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584</Words>
  <Characters>3331</Characters>
  <Lines>27</Lines>
  <Paragraphs>7</Paragraphs>
  <TotalTime>10</TotalTime>
  <ScaleCrop>false</ScaleCrop>
  <LinksUpToDate>false</LinksUpToDate>
  <CharactersWithSpaces>3908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2021-05-19T16:52:00Z</dcterms:created>
  <dc:creator>Administrator</dc:creator>
  <cp:lastModifiedBy>whhlyb</cp:lastModifiedBy>
  <dcterms:modified xsi:type="dcterms:W3CDTF">2021-06-22T11:36:45Z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